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exact" w:line="290"/>
        <w:ind w:left="184" w:right="0" w:firstLine="3502"/>
        <w:jc w:val="right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6"/>
          <w:szCs w:val="26"/>
        </w:rPr>
        <w:t>Проект</w:t>
      </w:r>
    </w:p>
    <w:p>
      <w:pPr>
        <w:pStyle w:val="Normal"/>
        <w:shd w:val="clear" w:fill="FFFFFF"/>
        <w:spacing w:lineRule="exact" w:line="290"/>
        <w:ind w:left="184" w:right="0" w:firstLine="3502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hd w:val="clear" w:fill="FFFFFF"/>
        <w:spacing w:lineRule="exact" w:line="290"/>
        <w:ind w:left="184" w:right="0" w:hanging="0"/>
        <w:jc w:val="center"/>
        <w:rPr>
          <w:sz w:val="26"/>
          <w:szCs w:val="26"/>
        </w:rPr>
      </w:pPr>
      <w:r>
        <w:rPr>
          <w:rFonts w:eastAsia="Times New Roman" w:cs="PT Astra Serif" w:ascii="PT Astra Serif" w:hAnsi="PT Astra Serif"/>
          <w:b/>
          <w:sz w:val="26"/>
          <w:szCs w:val="26"/>
        </w:rPr>
        <w:t>МИНИСТЕРСТВО АГРОПРОМЫШЛЕННОГО КОМПЛЕКСА И РАЗВИТИЯ СЕЛЬСКИХ ТЕРРИТОРИЙ УЛЬЯНОВСКОЙ ОБЛАСТИ</w:t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eastAsia="Times New Roman" w:cs="PT Astra Serif"/>
          <w:b/>
          <w:b/>
          <w:sz w:val="26"/>
          <w:szCs w:val="26"/>
        </w:rPr>
      </w:pPr>
      <w:r>
        <w:rPr>
          <w:rFonts w:eastAsia="Times New Roman"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  <w:t>ПРИКАЗ</w:t>
      </w:r>
    </w:p>
    <w:p>
      <w:pPr>
        <w:pStyle w:val="Normal"/>
        <w:shd w:val="clear" w:fill="FFFFFF"/>
        <w:spacing w:lineRule="exact" w:line="290"/>
        <w:jc w:val="both"/>
        <w:rPr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  <w:br/>
        <w:tab/>
      </w:r>
      <w:r>
        <w:rPr>
          <w:rFonts w:cs="PT Astra Serif" w:ascii="PT Astra Serif" w:hAnsi="PT Astra Serif"/>
          <w:b w:val="false"/>
          <w:bCs w:val="false"/>
          <w:sz w:val="26"/>
          <w:szCs w:val="26"/>
          <w:u w:val="none"/>
        </w:rPr>
        <w:t>__________</w:t>
      </w:r>
      <w:r>
        <w:rPr>
          <w:rFonts w:cs="PT Astra Serif" w:ascii="PT Astra Serif" w:hAnsi="PT Astra Serif"/>
          <w:b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cs="PT Astra Serif" w:ascii="PT Astra Serif" w:hAnsi="PT Astra Serif"/>
          <w:b/>
          <w:sz w:val="26"/>
          <w:szCs w:val="26"/>
          <w:u w:val="none"/>
        </w:rPr>
        <w:t>________</w:t>
      </w:r>
    </w:p>
    <w:p>
      <w:pPr>
        <w:pStyle w:val="Normal"/>
        <w:shd w:val="clear" w:fill="FFFFFF"/>
        <w:spacing w:lineRule="exact" w:line="290"/>
        <w:jc w:val="both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  <w:t>г.Ульяновск</w:t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cs="PT Astra Serif" w:ascii="PT Astra Serif" w:hAnsi="PT Astra Serif"/>
          <w:b/>
          <w:bCs/>
          <w:sz w:val="26"/>
          <w:szCs w:val="26"/>
        </w:rPr>
        <w:t>О внесении изменени</w:t>
      </w:r>
      <w:r>
        <w:rPr>
          <w:rFonts w:eastAsia="" w:cs="PT Astra Serif" w:ascii="PT Astra Serif" w:hAnsi="PT Astra Serif"/>
          <w:b/>
          <w:bCs/>
          <w:color w:val="auto"/>
          <w:kern w:val="0"/>
          <w:sz w:val="26"/>
          <w:szCs w:val="26"/>
          <w:lang w:val="ru-RU" w:eastAsia="ru-RU" w:bidi="ar-SA"/>
        </w:rPr>
        <w:t>й</w:t>
      </w:r>
      <w:r>
        <w:rPr>
          <w:rFonts w:cs="PT Astra Serif" w:ascii="PT Astra Serif" w:hAnsi="PT Astra Serif"/>
          <w:b/>
          <w:bCs/>
          <w:sz w:val="26"/>
          <w:szCs w:val="26"/>
        </w:rPr>
        <w:t xml:space="preserve"> </w:t>
      </w:r>
      <w:r>
        <w:rPr>
          <w:rFonts w:eastAsia="" w:cs="PT Astra Serif" w:ascii="PT Astra Serif" w:hAnsi="PT Astra Serif"/>
          <w:b/>
          <w:bCs/>
          <w:color w:val="auto"/>
          <w:kern w:val="0"/>
          <w:sz w:val="26"/>
          <w:szCs w:val="26"/>
          <w:lang w:val="ru-RU" w:eastAsia="ru-RU" w:bidi="ar-SA"/>
        </w:rPr>
        <w:t>в</w:t>
      </w:r>
      <w:r>
        <w:rPr>
          <w:rFonts w:cs="PT Astra Serif" w:ascii="PT Astra Serif" w:hAnsi="PT Astra Serif"/>
          <w:b/>
          <w:bCs/>
          <w:sz w:val="26"/>
          <w:szCs w:val="26"/>
        </w:rPr>
        <w:t xml:space="preserve"> приказ Министерства </w:t>
      </w:r>
    </w:p>
    <w:p>
      <w:pPr>
        <w:pStyle w:val="Normal"/>
        <w:jc w:val="center"/>
        <w:rPr>
          <w:sz w:val="26"/>
          <w:szCs w:val="26"/>
        </w:rPr>
      </w:pPr>
      <w:r>
        <w:rPr>
          <w:rFonts w:cs="PT Astra Serif" w:ascii="PT Astra Serif" w:hAnsi="PT Astra Serif"/>
          <w:b/>
          <w:bCs/>
          <w:sz w:val="26"/>
          <w:szCs w:val="26"/>
        </w:rPr>
        <w:t xml:space="preserve">агропромышленного комплекса и развития сельских территорий </w:t>
      </w:r>
    </w:p>
    <w:p>
      <w:pPr>
        <w:pStyle w:val="Normal"/>
        <w:jc w:val="center"/>
        <w:rPr>
          <w:sz w:val="26"/>
          <w:szCs w:val="26"/>
        </w:rPr>
      </w:pPr>
      <w:r>
        <w:rPr>
          <w:rFonts w:cs="PT Astra Serif" w:ascii="PT Astra Serif" w:hAnsi="PT Astra Serif"/>
          <w:b/>
          <w:bCs/>
          <w:sz w:val="26"/>
          <w:szCs w:val="26"/>
        </w:rPr>
        <w:t xml:space="preserve">Ульяновской области от 03.12.2021 № 49 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firstLine="680"/>
        <w:jc w:val="both"/>
        <w:rPr>
          <w:sz w:val="26"/>
          <w:szCs w:val="26"/>
        </w:rPr>
      </w:pPr>
      <w:r>
        <w:rPr>
          <w:rFonts w:cs="PT Astra Serif" w:ascii="PT Astra Serif" w:hAnsi="PT Astra Serif"/>
          <w:color w:val="auto"/>
          <w:sz w:val="26"/>
          <w:szCs w:val="26"/>
        </w:rPr>
        <w:t xml:space="preserve">1. Внести </w:t>
      </w:r>
      <w:r>
        <w:rPr>
          <w:rFonts w:eastAsia="" w:cs="PT Astra Serif" w:ascii="PT Astra Serif" w:hAnsi="PT Astra Serif"/>
          <w:color w:val="auto"/>
          <w:kern w:val="0"/>
          <w:sz w:val="26"/>
          <w:szCs w:val="26"/>
          <w:lang w:val="ru-RU" w:eastAsia="ru-RU" w:bidi="ar-SA"/>
        </w:rPr>
        <w:t xml:space="preserve">в </w:t>
      </w:r>
      <w:r>
        <w:rPr>
          <w:rFonts w:cs="PT Astra Serif" w:ascii="PT Astra Serif" w:hAnsi="PT Astra Serif"/>
          <w:color w:val="auto"/>
          <w:sz w:val="26"/>
          <w:szCs w:val="26"/>
        </w:rPr>
        <w:t xml:space="preserve">Порядок разработки и утверждения органами местного самоуправления схем размещения нестационарных торговых объектов на территории Ульяновской области, утверждённый приказом Министерства агропромышленного комплекса и развития сельских территорий Ульяновской области от 03.12.2021 № 49                </w:t>
      </w:r>
      <w:r>
        <w:rPr>
          <w:rFonts w:cs="PT Astra Serif" w:ascii="PT Astra Serif" w:hAnsi="PT Astra Serif"/>
          <w:b w:val="false"/>
          <w:bCs w:val="false"/>
          <w:color w:val="auto"/>
          <w:sz w:val="26"/>
          <w:szCs w:val="26"/>
        </w:rPr>
        <w:t xml:space="preserve">«Об утверждении Порядка разработки и утверждения </w:t>
      </w:r>
      <w:r>
        <w:rPr>
          <w:rFonts w:cs="PT Astra Serif" w:ascii="PT Astra Serif" w:hAnsi="PT Astra Serif"/>
          <w:b w:val="false"/>
          <w:bCs w:val="false"/>
          <w:sz w:val="26"/>
          <w:szCs w:val="26"/>
        </w:rPr>
        <w:t xml:space="preserve">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сельского, лесного хозяйства </w:t>
      </w:r>
      <w:r>
        <w:rPr>
          <w:rFonts w:cs="PT Astra Serif" w:ascii="PT Astra Serif" w:hAnsi="PT Astra Serif"/>
          <w:b w:val="false"/>
          <w:bCs w:val="false"/>
          <w:color w:val="auto"/>
          <w:sz w:val="26"/>
          <w:szCs w:val="26"/>
        </w:rPr>
        <w:t>и природных ресурсов Ульяновской области» следующие</w:t>
      </w:r>
      <w:r>
        <w:rPr>
          <w:rFonts w:cs="PT Astra Serif" w:ascii="PT Astra Serif" w:hAnsi="PT Astra Serif"/>
          <w:color w:val="auto"/>
          <w:sz w:val="26"/>
          <w:szCs w:val="26"/>
        </w:rPr>
        <w:t xml:space="preserve"> </w:t>
      </w:r>
      <w:r>
        <w:rPr>
          <w:rFonts w:eastAsia="" w:cs="PT Astra Serif" w:ascii="PT Astra Serif" w:hAnsi="PT Astra Serif"/>
          <w:color w:val="auto"/>
          <w:kern w:val="0"/>
          <w:sz w:val="26"/>
          <w:szCs w:val="26"/>
          <w:lang w:val="ru-RU" w:eastAsia="ru-RU" w:bidi="ar-SA"/>
        </w:rPr>
        <w:t>изменения: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firstLine="737"/>
        <w:jc w:val="both"/>
        <w:rPr>
          <w:sz w:val="26"/>
          <w:szCs w:val="26"/>
        </w:rPr>
      </w:pPr>
      <w:r>
        <w:rPr>
          <w:rFonts w:eastAsia="" w:cs="PT Astra Serif" w:ascii="PT Astra Serif" w:hAnsi="PT Astra Serif"/>
          <w:color w:val="auto"/>
          <w:kern w:val="0"/>
          <w:sz w:val="26"/>
          <w:szCs w:val="26"/>
          <w:lang w:val="ru-RU" w:eastAsia="ru-RU" w:bidi="ar-SA"/>
        </w:rPr>
        <w:t>1) пункт 2.15 дополнить подпунктом 3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firstLine="737"/>
        <w:jc w:val="both"/>
        <w:rPr>
          <w:sz w:val="26"/>
          <w:szCs w:val="26"/>
        </w:rPr>
      </w:pPr>
      <w:r>
        <w:rPr>
          <w:rFonts w:eastAsia="" w:cs="PT Astra Serif" w:ascii="PT Astra Serif" w:hAnsi="PT Astra Serif"/>
          <w:color w:val="auto"/>
          <w:kern w:val="0"/>
          <w:sz w:val="26"/>
          <w:szCs w:val="26"/>
          <w:lang w:val="ru-RU" w:eastAsia="ru-RU" w:bidi="ar-SA"/>
        </w:rPr>
        <w:t>«3) письменного обращения в орган местного самоуправления хозяйствующего субъекта надлежащим образом исполнявшего свои обязанности по ранее заключенному договору аренды земельного участка или договору на размещение НТО, имеющего договор аренды земельного участка, заключенный до 1 марта 2015 года, срок действия которого не истёк, или действие которого не возобновлено на неопределённый срок, либо имеющийся договор купли-продажи НТО, если продавцом до 1 марта 2015 года был оформлен договор аренды земельного участка              и срок действия договора аренды земельного участка истёк.»;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firstLine="737"/>
        <w:jc w:val="both"/>
        <w:rPr/>
      </w:pPr>
      <w:r>
        <w:rPr>
          <w:rFonts w:eastAsia="" w:cs="PT Astra Serif" w:ascii="PT Astra Serif" w:hAnsi="PT Astra Serif"/>
          <w:color w:val="auto"/>
          <w:kern w:val="0"/>
          <w:sz w:val="26"/>
          <w:szCs w:val="26"/>
          <w:lang w:val="ru-RU" w:eastAsia="ru-RU" w:bidi="ar-SA"/>
        </w:rPr>
        <w:t>2) пункт 2.13.2 признать утратившим силу.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firstLine="737"/>
        <w:jc w:val="both"/>
        <w:rPr>
          <w:sz w:val="26"/>
          <w:szCs w:val="26"/>
        </w:rPr>
      </w:pPr>
      <w:r>
        <w:rPr>
          <w:rFonts w:eastAsia="" w:cs="PT Astra Serif" w:ascii="PT Astra Serif" w:hAnsi="PT Astra Serif"/>
          <w:color w:val="auto"/>
          <w:kern w:val="0"/>
          <w:sz w:val="26"/>
          <w:szCs w:val="26"/>
          <w:lang w:val="ru-RU" w:eastAsia="ru-RU" w:bidi="ar-SA"/>
        </w:rPr>
        <w:t>2</w:t>
      </w:r>
      <w:r>
        <w:rPr>
          <w:rFonts w:cs="PT Astra Serif" w:ascii="PT Astra Serif" w:hAnsi="PT Astra Serif"/>
          <w:color w:val="auto"/>
          <w:sz w:val="26"/>
          <w:szCs w:val="26"/>
        </w:rPr>
        <w:t>. Настоящий приказ вступает в силу на следующий день после дня                его официального опубликования.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color w:val="C9211E"/>
          <w:sz w:val="26"/>
          <w:szCs w:val="26"/>
        </w:rPr>
      </w:pPr>
      <w:r>
        <w:rPr>
          <w:rFonts w:cs="PT Astra Serif" w:ascii="PT Astra Serif" w:hAnsi="PT Astra Serif"/>
          <w:color w:val="C9211E"/>
          <w:sz w:val="26"/>
          <w:szCs w:val="26"/>
        </w:rPr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color w:val="C9211E"/>
          <w:sz w:val="26"/>
          <w:szCs w:val="26"/>
        </w:rPr>
      </w:pPr>
      <w:r>
        <w:rPr>
          <w:rFonts w:cs="PT Astra Serif" w:ascii="PT Astra Serif" w:hAnsi="PT Astra Serif"/>
          <w:color w:val="C9211E"/>
          <w:sz w:val="26"/>
          <w:szCs w:val="26"/>
        </w:rPr>
      </w:r>
    </w:p>
    <w:p>
      <w:pPr>
        <w:pStyle w:val="Normal"/>
        <w:spacing w:lineRule="auto" w:line="240" w:before="57" w:after="57"/>
        <w:jc w:val="both"/>
        <w:rPr>
          <w:sz w:val="26"/>
          <w:szCs w:val="26"/>
        </w:rPr>
      </w:pPr>
      <w:r>
        <w:rPr>
          <w:rFonts w:eastAsia="" w:cs="PT Astra Serif" w:ascii="PT Astra Serif" w:hAnsi="PT Astra Serif"/>
          <w:color w:val="auto"/>
          <w:kern w:val="0"/>
          <w:sz w:val="26"/>
          <w:szCs w:val="26"/>
          <w:lang w:val="ru-RU" w:eastAsia="ru-RU" w:bidi="ar-SA"/>
        </w:rPr>
        <w:t xml:space="preserve">Исполняющий обязанности </w:t>
      </w:r>
      <w:r>
        <w:rPr>
          <w:rFonts w:cs="PT Astra Serif" w:ascii="PT Astra Serif" w:hAnsi="PT Astra Serif"/>
          <w:color w:val="auto"/>
          <w:sz w:val="26"/>
          <w:szCs w:val="26"/>
        </w:rPr>
        <w:t>М</w:t>
      </w:r>
      <w:r>
        <w:rPr>
          <w:rFonts w:cs="PT Astra Serif" w:ascii="PT Astra Serif" w:hAnsi="PT Astra Serif"/>
          <w:sz w:val="26"/>
          <w:szCs w:val="26"/>
        </w:rPr>
        <w:t>инистр</w:t>
      </w:r>
      <w:r>
        <w:rPr>
          <w:rFonts w:cs="PT Astra Serif" w:ascii="PT Astra Serif" w:hAnsi="PT Astra Serif"/>
          <w:sz w:val="26"/>
          <w:szCs w:val="26"/>
        </w:rPr>
        <w:t>а</w:t>
      </w:r>
      <w:r>
        <w:rPr>
          <w:rFonts w:cs="PT Astra Serif" w:ascii="PT Astra Serif" w:hAnsi="PT Astra Serif"/>
          <w:sz w:val="26"/>
          <w:szCs w:val="26"/>
        </w:rPr>
        <w:t xml:space="preserve"> </w:t>
        <w:br/>
        <w:t>агропромышленного комплекса и развития</w:t>
        <w:br/>
        <w:t xml:space="preserve">сельских территорий Ульяновской области                                                  </w:t>
      </w:r>
      <w:r>
        <w:rPr>
          <w:rFonts w:eastAsia="" w:cs="PT Astra Serif" w:ascii="PT Astra Serif" w:hAnsi="PT Astra Serif"/>
          <w:color w:val="auto"/>
          <w:kern w:val="0"/>
          <w:sz w:val="26"/>
          <w:szCs w:val="26"/>
          <w:lang w:val="ru-RU" w:eastAsia="ru-RU" w:bidi="ar-SA"/>
        </w:rPr>
        <w:t>А.В.Леушкин</w:t>
      </w:r>
      <w:r>
        <w:rPr>
          <w:rFonts w:cs="PT Astra Serif" w:ascii="PT Astra Serif" w:hAnsi="PT Astra Serif"/>
          <w:sz w:val="26"/>
          <w:szCs w:val="26"/>
        </w:rPr>
        <w:t xml:space="preserve">                                 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/>
      </w:r>
    </w:p>
    <w:sectPr>
      <w:headerReference w:type="default" r:id="rId2"/>
      <w:headerReference w:type="first" r:id="rId3"/>
      <w:footerReference w:type="first" r:id="rId4"/>
      <w:type w:val="nextPage"/>
      <w:pgSz w:w="11906" w:h="16838"/>
      <w:pgMar w:left="1701" w:right="567" w:header="735" w:top="1365" w:footer="0" w:bottom="0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0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/>
      <w:color w:val="auto"/>
      <w:kern w:val="0"/>
      <w:sz w:val="20"/>
      <w:szCs w:val="20"/>
      <w:lang w:val="ru-RU" w:eastAsia="ru-RU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PT Astra Serif" w:hAnsi="PT Astra Serif" w:eastAsia="Times New Roman" w:cs="Times New Roman"/>
      <w:spacing w:val="-6"/>
      <w:sz w:val="26"/>
      <w:szCs w:val="2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PT Astra Serif" w:hAnsi="PT Astra Serif" w:eastAsia="Times New Roman" w:cs="Times New Roman"/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PT Astra Serif" w:hAnsi="PT Astra Serif" w:eastAsia="Times New Roman" w:cs="Times New Roman"/>
      <w:color w:val="auto"/>
      <w:spacing w:val="-6"/>
      <w:sz w:val="26"/>
      <w:szCs w:val="26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5">
    <w:name w:val="Основной текст_"/>
    <w:basedOn w:val="DefaultParagraphFon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Body Text Indent"/>
    <w:basedOn w:val="Style17"/>
    <w:pPr>
      <w:ind w:left="0" w:right="0" w:hanging="0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Header"/>
    <w:basedOn w:val="Style24"/>
    <w:pPr>
      <w:suppressLineNumbers/>
    </w:pPr>
    <w:rPr/>
  </w:style>
  <w:style w:type="paragraph" w:styleId="Style26">
    <w:name w:val="Footer"/>
    <w:basedOn w:val="Style24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Application>LibreOffice/6.4.7.2$Linux_X86_64 LibreOffice_project/40$Build-2</Application>
  <Pages>1</Pages>
  <Words>220</Words>
  <Characters>1592</Characters>
  <CharactersWithSpaces>2027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2021-05-17T06:01:00Z</dcterms:created>
  <dc:creator>Knyazkina</dc:creator>
  <dc:description/>
  <dc:language>ru-RU</dc:language>
  <cp:lastModifiedBy/>
  <cp:lastPrinted>2023-08-31T16:57:12Z</cp:lastPrinted>
  <dcterms:modified xsi:type="dcterms:W3CDTF">2023-11-13T11:43:13Z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